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736B" w14:textId="099500CB" w:rsidR="00F3768F" w:rsidRDefault="00F3768F" w:rsidP="00F3768F">
      <w:pPr>
        <w:jc w:val="center"/>
      </w:pPr>
      <w:r>
        <w:rPr>
          <w:noProof/>
        </w:rPr>
        <w:drawing>
          <wp:inline distT="0" distB="0" distL="0" distR="0" wp14:anchorId="344C1795" wp14:editId="6BFA54A5">
            <wp:extent cx="3981450" cy="1747839"/>
            <wp:effectExtent l="0" t="0" r="0" b="5080"/>
            <wp:docPr id="85273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3465" name="Picture 852734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262" cy="176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6C372" w14:textId="77777777" w:rsidR="00F3768F" w:rsidRDefault="00F3768F" w:rsidP="00F3768F">
      <w:pPr>
        <w:jc w:val="center"/>
      </w:pPr>
    </w:p>
    <w:p w14:paraId="03B0E2E8" w14:textId="4C9A8AC1" w:rsidR="00F3768F" w:rsidRDefault="00F3768F" w:rsidP="00F3768F">
      <w:pPr>
        <w:jc w:val="center"/>
      </w:pPr>
      <w:r>
        <w:t>Armory Arts and Music Center</w:t>
      </w:r>
    </w:p>
    <w:p w14:paraId="0D9A1269" w14:textId="527B9163" w:rsidR="00F3768F" w:rsidRDefault="00F3768F" w:rsidP="00F3768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Gift of Stock</w:t>
      </w:r>
      <w:proofErr w:type="gramEnd"/>
    </w:p>
    <w:p w14:paraId="3B51C780" w14:textId="5B689045" w:rsidR="00F3768F" w:rsidRDefault="00F3768F" w:rsidP="00F3768F">
      <w:pPr>
        <w:rPr>
          <w:sz w:val="28"/>
          <w:szCs w:val="28"/>
        </w:rPr>
      </w:pPr>
      <w:r>
        <w:rPr>
          <w:sz w:val="28"/>
          <w:szCs w:val="28"/>
        </w:rPr>
        <w:t xml:space="preserve">Stock gifts to Armory Arts and Music Center can be made to the following investment account at Wells Fargo. Provide your broker or custodian </w:t>
      </w:r>
      <w:proofErr w:type="gramStart"/>
      <w:r>
        <w:rPr>
          <w:sz w:val="28"/>
          <w:szCs w:val="28"/>
        </w:rPr>
        <w:t>bank</w:t>
      </w:r>
      <w:proofErr w:type="gramEnd"/>
      <w:r>
        <w:rPr>
          <w:sz w:val="28"/>
          <w:szCs w:val="28"/>
        </w:rPr>
        <w:t xml:space="preserve"> the following information for delivery of the shares.</w:t>
      </w:r>
    </w:p>
    <w:p w14:paraId="4ADD3930" w14:textId="0C2340F0" w:rsidR="00F3768F" w:rsidRDefault="00F3768F" w:rsidP="00F376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67C0">
        <w:rPr>
          <w:b/>
          <w:bCs/>
          <w:sz w:val="28"/>
          <w:szCs w:val="28"/>
        </w:rPr>
        <w:t>FBO</w:t>
      </w:r>
      <w:r>
        <w:rPr>
          <w:sz w:val="28"/>
          <w:szCs w:val="28"/>
        </w:rPr>
        <w:t xml:space="preserve">: Wells </w:t>
      </w:r>
      <w:r w:rsidR="00FF418A">
        <w:rPr>
          <w:sz w:val="28"/>
          <w:szCs w:val="28"/>
        </w:rPr>
        <w:t>Fargo</w:t>
      </w:r>
    </w:p>
    <w:p w14:paraId="74A46849" w14:textId="07394F15" w:rsidR="00F3768F" w:rsidRDefault="00F3768F" w:rsidP="00F3768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E867C0">
        <w:rPr>
          <w:b/>
          <w:bCs/>
          <w:sz w:val="28"/>
          <w:szCs w:val="28"/>
        </w:rPr>
        <w:t>DTC#</w:t>
      </w:r>
      <w:r>
        <w:rPr>
          <w:sz w:val="28"/>
          <w:szCs w:val="28"/>
        </w:rPr>
        <w:t>:</w:t>
      </w:r>
      <w:proofErr w:type="gramEnd"/>
      <w:r w:rsidR="00E867C0">
        <w:rPr>
          <w:sz w:val="28"/>
          <w:szCs w:val="28"/>
        </w:rPr>
        <w:t xml:space="preserve"> 0141</w:t>
      </w:r>
    </w:p>
    <w:p w14:paraId="402F0E4A" w14:textId="1161D068" w:rsidR="00F3768F" w:rsidRDefault="00F3768F" w:rsidP="00F376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67C0">
        <w:rPr>
          <w:b/>
          <w:bCs/>
          <w:sz w:val="28"/>
          <w:szCs w:val="28"/>
        </w:rPr>
        <w:t>Account Number</w:t>
      </w:r>
      <w:r>
        <w:rPr>
          <w:sz w:val="28"/>
          <w:szCs w:val="28"/>
        </w:rPr>
        <w:t xml:space="preserve">: </w:t>
      </w:r>
      <w:r w:rsidR="00E867C0">
        <w:rPr>
          <w:sz w:val="28"/>
          <w:szCs w:val="28"/>
        </w:rPr>
        <w:t>4718-5035</w:t>
      </w:r>
    </w:p>
    <w:p w14:paraId="45DE55C4" w14:textId="46673BC4" w:rsidR="00F3768F" w:rsidRDefault="00F3768F" w:rsidP="00F376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67C0">
        <w:rPr>
          <w:b/>
          <w:bCs/>
          <w:sz w:val="28"/>
          <w:szCs w:val="28"/>
        </w:rPr>
        <w:t>AAMC EIN</w:t>
      </w:r>
      <w:r>
        <w:rPr>
          <w:sz w:val="28"/>
          <w:szCs w:val="28"/>
        </w:rPr>
        <w:t>: 68-0497248</w:t>
      </w:r>
    </w:p>
    <w:p w14:paraId="4B7BCC07" w14:textId="7027FC41" w:rsidR="00F3768F" w:rsidRDefault="00F3768F" w:rsidP="00F3768F">
      <w:pPr>
        <w:rPr>
          <w:sz w:val="28"/>
          <w:szCs w:val="28"/>
        </w:rPr>
      </w:pPr>
      <w:r>
        <w:rPr>
          <w:sz w:val="28"/>
          <w:szCs w:val="28"/>
        </w:rPr>
        <w:t xml:space="preserve">Gifts transmitted via DTC provide only the name of the </w:t>
      </w:r>
      <w:proofErr w:type="gramStart"/>
      <w:r>
        <w:rPr>
          <w:sz w:val="28"/>
          <w:szCs w:val="28"/>
        </w:rPr>
        <w:t>delivering</w:t>
      </w:r>
      <w:proofErr w:type="gramEnd"/>
      <w:r>
        <w:rPr>
          <w:sz w:val="28"/>
          <w:szCs w:val="28"/>
        </w:rPr>
        <w:t xml:space="preserve"> institution and do not include donor identification. We request you </w:t>
      </w:r>
      <w:proofErr w:type="gramStart"/>
      <w:r>
        <w:rPr>
          <w:sz w:val="28"/>
          <w:szCs w:val="28"/>
        </w:rPr>
        <w:t>will notify</w:t>
      </w:r>
      <w:proofErr w:type="gramEnd"/>
      <w:r>
        <w:rPr>
          <w:sz w:val="28"/>
          <w:szCs w:val="28"/>
        </w:rPr>
        <w:t xml:space="preserve"> us with the pertinent </w:t>
      </w:r>
      <w:r w:rsidR="00E867C0">
        <w:rPr>
          <w:sz w:val="28"/>
          <w:szCs w:val="28"/>
        </w:rPr>
        <w:t xml:space="preserve">information </w:t>
      </w:r>
      <w:r>
        <w:rPr>
          <w:sz w:val="28"/>
          <w:szCs w:val="28"/>
        </w:rPr>
        <w:t>of your thoughtful and generous gift.</w:t>
      </w:r>
    </w:p>
    <w:p w14:paraId="58529DB8" w14:textId="3C9E2A9B" w:rsidR="00F3768F" w:rsidRDefault="00E867C0" w:rsidP="00F3768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768F">
        <w:rPr>
          <w:sz w:val="28"/>
          <w:szCs w:val="28"/>
        </w:rPr>
        <w:t>The name of the security and the number of shares</w:t>
      </w:r>
    </w:p>
    <w:p w14:paraId="39AD988F" w14:textId="74E97E46" w:rsidR="00F3768F" w:rsidRDefault="00E867C0" w:rsidP="00F3768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768F">
        <w:rPr>
          <w:sz w:val="28"/>
          <w:szCs w:val="28"/>
        </w:rPr>
        <w:t xml:space="preserve">The name of </w:t>
      </w:r>
      <w:r>
        <w:rPr>
          <w:sz w:val="28"/>
          <w:szCs w:val="28"/>
        </w:rPr>
        <w:t>your</w:t>
      </w:r>
      <w:r w:rsidR="00F3768F">
        <w:rPr>
          <w:sz w:val="28"/>
          <w:szCs w:val="28"/>
        </w:rPr>
        <w:t xml:space="preserve"> broker or bank which will be delivering the shares and the contact person at the institution.</w:t>
      </w:r>
    </w:p>
    <w:p w14:paraId="21CEBD88" w14:textId="68B14D25" w:rsidR="00F3768F" w:rsidRDefault="00E867C0" w:rsidP="00F3768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768F">
        <w:rPr>
          <w:sz w:val="28"/>
          <w:szCs w:val="28"/>
        </w:rPr>
        <w:t xml:space="preserve">Any special directions on where to allocate the gift and/or if it is an honorarium and their name (s). </w:t>
      </w:r>
    </w:p>
    <w:p w14:paraId="5944FB49" w14:textId="77777777" w:rsidR="00B72B87" w:rsidRDefault="00B72B87" w:rsidP="00F3768F">
      <w:pPr>
        <w:rPr>
          <w:sz w:val="28"/>
          <w:szCs w:val="28"/>
        </w:rPr>
      </w:pPr>
    </w:p>
    <w:p w14:paraId="47C53DF9" w14:textId="531A0E3F" w:rsidR="00B72B87" w:rsidRPr="00B72B87" w:rsidRDefault="00B72B87" w:rsidP="00B72B87">
      <w:pPr>
        <w:jc w:val="center"/>
        <w:rPr>
          <w:b/>
          <w:bCs/>
          <w:sz w:val="28"/>
          <w:szCs w:val="28"/>
        </w:rPr>
      </w:pPr>
      <w:r w:rsidRPr="00B72B87">
        <w:rPr>
          <w:b/>
          <w:bCs/>
          <w:sz w:val="28"/>
          <w:szCs w:val="28"/>
        </w:rPr>
        <w:t>For Questions, please contact our staff directly:</w:t>
      </w:r>
    </w:p>
    <w:p w14:paraId="310DF9F7" w14:textId="229ABA89" w:rsidR="00B72B87" w:rsidRDefault="00475BB2" w:rsidP="00B72B87">
      <w:pPr>
        <w:jc w:val="center"/>
        <w:rPr>
          <w:sz w:val="28"/>
          <w:szCs w:val="28"/>
        </w:rPr>
      </w:pPr>
      <w:hyperlink r:id="rId6" w:history="1">
        <w:r w:rsidRPr="007F7700">
          <w:rPr>
            <w:rStyle w:val="Hyperlink"/>
            <w:sz w:val="28"/>
            <w:szCs w:val="28"/>
          </w:rPr>
          <w:t>Michelle@dulutharmory.org</w:t>
        </w:r>
      </w:hyperlink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 218.464.0227</w:t>
      </w:r>
      <w:proofErr w:type="gramEnd"/>
    </w:p>
    <w:p w14:paraId="13370A5C" w14:textId="4D65E8B5" w:rsidR="00475BB2" w:rsidRPr="00F3768F" w:rsidRDefault="00475BB2" w:rsidP="00B72B87">
      <w:pPr>
        <w:jc w:val="center"/>
        <w:rPr>
          <w:sz w:val="28"/>
          <w:szCs w:val="28"/>
        </w:rPr>
      </w:pPr>
      <w:r>
        <w:rPr>
          <w:sz w:val="28"/>
          <w:szCs w:val="28"/>
        </w:rPr>
        <w:t>1626 London Rd, Duluth MN 55812</w:t>
      </w:r>
    </w:p>
    <w:sectPr w:rsidR="00475BB2" w:rsidRPr="00F3768F" w:rsidSect="00B72B87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E1A1B"/>
    <w:multiLevelType w:val="hybridMultilevel"/>
    <w:tmpl w:val="B1DA83A0"/>
    <w:lvl w:ilvl="0" w:tplc="D0721B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54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8F"/>
    <w:rsid w:val="00261533"/>
    <w:rsid w:val="00475BB2"/>
    <w:rsid w:val="00926AD4"/>
    <w:rsid w:val="00B72B87"/>
    <w:rsid w:val="00E867C0"/>
    <w:rsid w:val="00F3768F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28CE"/>
  <w15:chartTrackingRefBased/>
  <w15:docId w15:val="{88BE67D9-747B-4982-A5EB-98C3897C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6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B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le@dulutharmor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820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Poirier</dc:creator>
  <cp:keywords/>
  <dc:description/>
  <cp:lastModifiedBy>Mark Poirier</cp:lastModifiedBy>
  <cp:revision>5</cp:revision>
  <dcterms:created xsi:type="dcterms:W3CDTF">2026-02-27T16:35:00Z</dcterms:created>
  <dcterms:modified xsi:type="dcterms:W3CDTF">2026-03-30T18:12:00Z</dcterms:modified>
</cp:coreProperties>
</file>